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35D" w:rsidRPr="00621B78" w:rsidRDefault="00EE035D" w:rsidP="008E61D5">
      <w:pPr>
        <w:pStyle w:val="Heading2"/>
      </w:pPr>
      <w:r w:rsidRPr="00621B78">
        <w:t>5.</w:t>
      </w:r>
      <w:r w:rsidR="00735EB0">
        <w:t>10</w:t>
      </w:r>
      <w:r w:rsidRPr="00621B78">
        <w:t xml:space="preserve">. Sheet </w:t>
      </w:r>
      <w:r w:rsidRPr="008E61D5">
        <w:rPr>
          <w:rStyle w:val="Style1Char"/>
          <w:b/>
        </w:rPr>
        <w:t>Elec</w:t>
      </w:r>
      <w:r w:rsidRPr="00621B78">
        <w:t>, General Electrification</w:t>
      </w:r>
    </w:p>
    <w:p w:rsidR="00887B2B" w:rsidRPr="00621B78" w:rsidRDefault="00887B2B" w:rsidP="00EE035D">
      <w:pPr>
        <w:tabs>
          <w:tab w:val="left" w:pos="1875"/>
        </w:tabs>
        <w:rPr>
          <w:rFonts w:cs="Arial"/>
          <w:lang w:val="en-GB"/>
        </w:rPr>
      </w:pPr>
    </w:p>
    <w:p w:rsidR="00EE035D" w:rsidRPr="00621B78" w:rsidRDefault="00EE035D" w:rsidP="00EE035D">
      <w:pPr>
        <w:tabs>
          <w:tab w:val="left" w:pos="3540"/>
        </w:tabs>
        <w:rPr>
          <w:rFonts w:cs="Arial"/>
          <w:lang w:val="en-GB"/>
        </w:rPr>
      </w:pPr>
      <w:r w:rsidRPr="00621B78">
        <w:rPr>
          <w:rFonts w:cs="Arial"/>
          <w:lang w:val="en-GB"/>
        </w:rPr>
        <w:t xml:space="preserve">The table should contain information on all electrification </w:t>
      </w:r>
      <w:r w:rsidR="00080001" w:rsidRPr="00621B78">
        <w:rPr>
          <w:rFonts w:cs="Arial"/>
          <w:lang w:val="en-GB"/>
        </w:rPr>
        <w:t xml:space="preserve">activities </w:t>
      </w:r>
      <w:r w:rsidRPr="00621B78">
        <w:rPr>
          <w:rFonts w:cs="Arial"/>
          <w:lang w:val="en-GB"/>
        </w:rPr>
        <w:t>planned to be undertaken from the first forecast year onwards, whether sitio electrification, household</w:t>
      </w:r>
      <w:r w:rsidR="006A2E7C" w:rsidRPr="00621B78">
        <w:rPr>
          <w:rFonts w:cs="Arial"/>
          <w:lang w:val="en-GB"/>
        </w:rPr>
        <w:t xml:space="preserve"> electrification, turn-over to another DU, or a declaration to waive.</w:t>
      </w:r>
    </w:p>
    <w:p w:rsidR="006A2E7C" w:rsidRPr="00621B78" w:rsidRDefault="006A2E7C" w:rsidP="00EE035D">
      <w:pPr>
        <w:tabs>
          <w:tab w:val="left" w:pos="3540"/>
        </w:tabs>
        <w:rPr>
          <w:rFonts w:cs="Arial"/>
          <w:lang w:val="en-GB"/>
        </w:rPr>
      </w:pPr>
    </w:p>
    <w:p w:rsidR="006A2E7C" w:rsidRPr="00621B78" w:rsidRDefault="006A2E7C" w:rsidP="006A2E7C">
      <w:pPr>
        <w:tabs>
          <w:tab w:val="left" w:pos="3540"/>
        </w:tabs>
        <w:rPr>
          <w:rFonts w:cs="Arial"/>
          <w:lang w:val="en-GB"/>
        </w:rPr>
      </w:pPr>
      <w:r w:rsidRPr="00621B78">
        <w:rPr>
          <w:rFonts w:cs="Arial"/>
          <w:lang w:val="en-GB"/>
        </w:rPr>
        <w:t>The input fields are as follows:</w:t>
      </w:r>
    </w:p>
    <w:p w:rsidR="006A2E7C" w:rsidRDefault="006A2E7C" w:rsidP="006A2E7C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6A2E7C" w:rsidRPr="007A74CC" w:rsidTr="00254B48">
        <w:trPr>
          <w:cantSplit/>
          <w:tblHeader/>
        </w:trPr>
        <w:tc>
          <w:tcPr>
            <w:tcW w:w="3775" w:type="dxa"/>
            <w:shd w:val="clear" w:color="auto" w:fill="FFFF00"/>
          </w:tcPr>
          <w:p w:rsidR="006A2E7C" w:rsidRPr="007A74CC" w:rsidRDefault="006A2E7C" w:rsidP="00787B03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6A2E7C" w:rsidRPr="007A74CC" w:rsidRDefault="006A2E7C" w:rsidP="00787B03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6A2E7C" w:rsidRPr="008E67F3" w:rsidTr="00147A39">
        <w:trPr>
          <w:cantSplit/>
          <w:trHeight w:val="255"/>
        </w:trPr>
        <w:tc>
          <w:tcPr>
            <w:tcW w:w="3775" w:type="dxa"/>
            <w:hideMark/>
          </w:tcPr>
          <w:p w:rsidR="006A2E7C" w:rsidRPr="008E67F3" w:rsidRDefault="00A73E16" w:rsidP="00787B03">
            <w:pPr>
              <w:pStyle w:val="Style1"/>
            </w:pPr>
            <w:r>
              <w:t>Province</w:t>
            </w:r>
          </w:p>
        </w:tc>
        <w:tc>
          <w:tcPr>
            <w:tcW w:w="5244" w:type="dxa"/>
            <w:noWrap/>
          </w:tcPr>
          <w:p w:rsidR="006A2E7C" w:rsidRPr="008E67F3" w:rsidRDefault="00A73E16" w:rsidP="006A2E7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Province covering </w:t>
            </w:r>
            <w:r>
              <w:rPr>
                <w:rStyle w:val="Style1Char"/>
              </w:rPr>
              <w:t>Barangay</w:t>
            </w:r>
            <w:r w:rsidR="00FC7555" w:rsidRPr="00FC7555">
              <w:t xml:space="preserve"> or </w:t>
            </w:r>
            <w:r w:rsidR="00FC7555">
              <w:rPr>
                <w:rStyle w:val="Style1Char"/>
              </w:rPr>
              <w:t>Sitio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A73E16">
            <w:pPr>
              <w:pStyle w:val="Style1"/>
            </w:pPr>
            <w:r>
              <w:t>Municipality / City</w:t>
            </w:r>
          </w:p>
        </w:tc>
        <w:tc>
          <w:tcPr>
            <w:tcW w:w="5244" w:type="dxa"/>
            <w:noWrap/>
          </w:tcPr>
          <w:p w:rsidR="00A73E16" w:rsidRDefault="00A73E16" w:rsidP="006A2E7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Municipality or City covering </w:t>
            </w:r>
            <w:r>
              <w:rPr>
                <w:rStyle w:val="Style1Char"/>
              </w:rPr>
              <w:t>Barangay</w:t>
            </w:r>
            <w:r w:rsidR="00FC7555" w:rsidRPr="00FC7555">
              <w:t xml:space="preserve"> or </w:t>
            </w:r>
            <w:r w:rsidR="00FC7555">
              <w:rPr>
                <w:rStyle w:val="Style1Char"/>
              </w:rPr>
              <w:t>Sitio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A73E16">
            <w:pPr>
              <w:pStyle w:val="Style1"/>
            </w:pPr>
            <w:r>
              <w:t>Barangay</w:t>
            </w:r>
          </w:p>
        </w:tc>
        <w:tc>
          <w:tcPr>
            <w:tcW w:w="5244" w:type="dxa"/>
            <w:noWrap/>
          </w:tcPr>
          <w:p w:rsidR="00A73E16" w:rsidRDefault="00A73E16" w:rsidP="00A73E16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As applicable, barangay to be energized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A73E16">
            <w:pPr>
              <w:pStyle w:val="Style1"/>
            </w:pPr>
            <w:r>
              <w:t>Sit</w:t>
            </w:r>
            <w:r w:rsidR="008A57DB">
              <w:t>i</w:t>
            </w:r>
            <w:r>
              <w:t>o</w:t>
            </w:r>
          </w:p>
        </w:tc>
        <w:tc>
          <w:tcPr>
            <w:tcW w:w="5244" w:type="dxa"/>
            <w:noWrap/>
          </w:tcPr>
          <w:p w:rsidR="00A73E16" w:rsidRDefault="00A73E16" w:rsidP="006A2E7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As applicable, sitio to be energized</w:t>
            </w:r>
          </w:p>
        </w:tc>
      </w:tr>
      <w:tr w:rsidR="006A2E7C" w:rsidRPr="008E67F3" w:rsidTr="00147A39">
        <w:trPr>
          <w:cantSplit/>
          <w:trHeight w:val="255"/>
        </w:trPr>
        <w:tc>
          <w:tcPr>
            <w:tcW w:w="3775" w:type="dxa"/>
            <w:hideMark/>
          </w:tcPr>
          <w:p w:rsidR="006A2E7C" w:rsidRPr="008E67F3" w:rsidRDefault="006A2E7C" w:rsidP="00787B03">
            <w:pPr>
              <w:pStyle w:val="Style1"/>
            </w:pPr>
            <w:r>
              <w:t>Terrain</w:t>
            </w:r>
            <w:r w:rsidR="00A73E16">
              <w:t xml:space="preserve"> Type</w:t>
            </w:r>
          </w:p>
        </w:tc>
        <w:tc>
          <w:tcPr>
            <w:tcW w:w="5244" w:type="dxa"/>
            <w:noWrap/>
          </w:tcPr>
          <w:p w:rsidR="006A2E7C" w:rsidRPr="008E67F3" w:rsidRDefault="006A2E7C" w:rsidP="006A2E7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Constrained to “</w:t>
            </w:r>
            <w:r>
              <w:rPr>
                <w:rFonts w:eastAsia="Times New Roman" w:cs="Arial"/>
                <w:bCs/>
                <w:color w:val="000000"/>
              </w:rPr>
              <w:t>Flatland”, “Rolling”, “Coastal”, and “Island”</w:t>
            </w:r>
            <w:r w:rsidR="00A73E16">
              <w:rPr>
                <w:rFonts w:eastAsia="Times New Roman" w:cs="Arial"/>
                <w:bCs/>
                <w:color w:val="000000"/>
              </w:rPr>
              <w:t xml:space="preserve"> as above</w:t>
            </w:r>
          </w:p>
        </w:tc>
      </w:tr>
      <w:tr w:rsidR="006A2E7C" w:rsidRPr="008E67F3" w:rsidTr="00147A39">
        <w:trPr>
          <w:cantSplit/>
          <w:trHeight w:val="255"/>
        </w:trPr>
        <w:tc>
          <w:tcPr>
            <w:tcW w:w="3775" w:type="dxa"/>
          </w:tcPr>
          <w:p w:rsidR="006A2E7C" w:rsidRDefault="00A73E16" w:rsidP="00787B03">
            <w:pPr>
              <w:pStyle w:val="Style1"/>
            </w:pPr>
            <w:r>
              <w:t>(</w:t>
            </w:r>
            <w:r w:rsidR="006A2E7C">
              <w:t>To-be</w:t>
            </w:r>
            <w:r>
              <w:t>)</w:t>
            </w:r>
            <w:r w:rsidR="006A2E7C">
              <w:t xml:space="preserve"> Service Provider</w:t>
            </w:r>
          </w:p>
        </w:tc>
        <w:tc>
          <w:tcPr>
            <w:tcW w:w="5244" w:type="dxa"/>
            <w:noWrap/>
          </w:tcPr>
          <w:p w:rsidR="006A2E7C" w:rsidRDefault="003458B1" w:rsidP="006A2E7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Constrained to list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787B03">
            <w:pPr>
              <w:pStyle w:val="Style1"/>
            </w:pPr>
            <w:r>
              <w:t>Electrification Solution</w:t>
            </w:r>
          </w:p>
        </w:tc>
        <w:tc>
          <w:tcPr>
            <w:tcW w:w="5244" w:type="dxa"/>
            <w:noWrap/>
          </w:tcPr>
          <w:p w:rsidR="00A73E16" w:rsidRDefault="00A73E16" w:rsidP="006A2E7C">
            <w:pPr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Constrained to list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A73E16">
            <w:pPr>
              <w:pStyle w:val="Style1"/>
            </w:pPr>
            <w:r>
              <w:t>Initial HH to Serve</w:t>
            </w:r>
          </w:p>
        </w:tc>
        <w:tc>
          <w:tcPr>
            <w:tcW w:w="5244" w:type="dxa"/>
            <w:noWrap/>
          </w:tcPr>
          <w:p w:rsidR="00A73E16" w:rsidRDefault="00A73E16" w:rsidP="00A73E16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The portion of the potential number of household connections in the area that may be energized ahead of the rest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3458B1">
            <w:pPr>
              <w:pStyle w:val="Style1"/>
            </w:pPr>
            <w:r>
              <w:t>Add</w:t>
            </w:r>
            <w:r w:rsidR="003458B1">
              <w:t>itional</w:t>
            </w:r>
            <w:r>
              <w:t xml:space="preserve"> kW</w:t>
            </w:r>
          </w:p>
        </w:tc>
        <w:tc>
          <w:tcPr>
            <w:tcW w:w="5244" w:type="dxa"/>
            <w:noWrap/>
          </w:tcPr>
          <w:p w:rsidR="00A73E16" w:rsidRDefault="00FF440D" w:rsidP="00A73E16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Target additional generating capacity in kW</w:t>
            </w:r>
            <w:r w:rsidR="003458B1">
              <w:rPr>
                <w:rFonts w:eastAsia="Times New Roman" w:cs="Arial"/>
                <w:bCs/>
                <w:color w:val="000000"/>
              </w:rPr>
              <w:t xml:space="preserve"> if underserved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3458B1">
            <w:pPr>
              <w:pStyle w:val="Style1"/>
            </w:pPr>
            <w:r>
              <w:t>Add</w:t>
            </w:r>
            <w:r w:rsidR="003458B1">
              <w:t>itional O</w:t>
            </w:r>
            <w:r>
              <w:t>p</w:t>
            </w:r>
            <w:r w:rsidR="003458B1">
              <w:t>erating</w:t>
            </w:r>
            <w:r>
              <w:t xml:space="preserve"> H</w:t>
            </w:r>
            <w:r w:rsidR="003458B1">
              <w:t>ou</w:t>
            </w:r>
            <w:r>
              <w:t>rs</w:t>
            </w:r>
          </w:p>
        </w:tc>
        <w:tc>
          <w:tcPr>
            <w:tcW w:w="5244" w:type="dxa"/>
            <w:noWrap/>
          </w:tcPr>
          <w:p w:rsidR="00A73E16" w:rsidRDefault="00FF440D" w:rsidP="00FF440D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Target n</w:t>
            </w:r>
            <w:r w:rsidRPr="00FF440D">
              <w:rPr>
                <w:rFonts w:eastAsia="Times New Roman" w:cs="Arial"/>
                <w:bCs/>
                <w:color w:val="000000"/>
              </w:rPr>
              <w:t xml:space="preserve">umber of </w:t>
            </w:r>
            <w:r>
              <w:rPr>
                <w:rFonts w:eastAsia="Times New Roman" w:cs="Arial"/>
                <w:bCs/>
                <w:color w:val="000000"/>
              </w:rPr>
              <w:t xml:space="preserve">additional </w:t>
            </w:r>
            <w:r w:rsidRPr="00FF440D">
              <w:rPr>
                <w:rFonts w:eastAsia="Times New Roman" w:cs="Arial"/>
                <w:bCs/>
                <w:color w:val="000000"/>
              </w:rPr>
              <w:t>operating hours</w:t>
            </w:r>
            <w:r w:rsidR="003458B1">
              <w:rPr>
                <w:rFonts w:eastAsia="Times New Roman" w:cs="Arial"/>
                <w:bCs/>
                <w:color w:val="000000"/>
              </w:rPr>
              <w:t xml:space="preserve"> if underserved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A73E16">
            <w:pPr>
              <w:pStyle w:val="Style1"/>
            </w:pPr>
            <w:r>
              <w:t>Target Op</w:t>
            </w:r>
            <w:r w:rsidR="003458B1">
              <w:t>erating</w:t>
            </w:r>
            <w:r>
              <w:t xml:space="preserve"> Sch</w:t>
            </w:r>
            <w:r w:rsidR="003458B1">
              <w:t>edule</w:t>
            </w:r>
          </w:p>
        </w:tc>
        <w:tc>
          <w:tcPr>
            <w:tcW w:w="5244" w:type="dxa"/>
            <w:noWrap/>
          </w:tcPr>
          <w:p w:rsidR="00A73E16" w:rsidRDefault="00FF440D" w:rsidP="00FF440D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Target s</w:t>
            </w:r>
            <w:r w:rsidRPr="00FF440D">
              <w:rPr>
                <w:rFonts w:eastAsia="Times New Roman" w:cs="Arial"/>
                <w:bCs/>
                <w:color w:val="000000"/>
              </w:rPr>
              <w:t>chedule of electricity service</w:t>
            </w:r>
            <w:r>
              <w:rPr>
                <w:rFonts w:eastAsia="Times New Roman" w:cs="Arial"/>
                <w:bCs/>
                <w:color w:val="000000"/>
              </w:rPr>
              <w:t xml:space="preserve"> with additional </w:t>
            </w:r>
            <w:r w:rsidRPr="00FF440D">
              <w:rPr>
                <w:rFonts w:eastAsia="Times New Roman" w:cs="Arial"/>
                <w:bCs/>
                <w:color w:val="000000"/>
              </w:rPr>
              <w:t>operating hours</w:t>
            </w:r>
            <w:r w:rsidR="003458B1">
              <w:rPr>
                <w:rFonts w:eastAsia="Times New Roman" w:cs="Arial"/>
                <w:bCs/>
                <w:color w:val="000000"/>
              </w:rPr>
              <w:t xml:space="preserve"> if underserved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A73E16">
            <w:pPr>
              <w:pStyle w:val="Style1"/>
            </w:pPr>
            <w:r>
              <w:t>Funding Source</w:t>
            </w:r>
          </w:p>
        </w:tc>
        <w:tc>
          <w:tcPr>
            <w:tcW w:w="5244" w:type="dxa"/>
            <w:noWrap/>
          </w:tcPr>
          <w:p w:rsidR="00A73E16" w:rsidRDefault="00602571" w:rsidP="00A73E16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Constrained to list</w:t>
            </w:r>
          </w:p>
        </w:tc>
      </w:tr>
      <w:tr w:rsidR="00FC7555" w:rsidRPr="008E67F3" w:rsidTr="00147A39">
        <w:trPr>
          <w:cantSplit/>
          <w:trHeight w:val="255"/>
        </w:trPr>
        <w:tc>
          <w:tcPr>
            <w:tcW w:w="3775" w:type="dxa"/>
          </w:tcPr>
          <w:p w:rsidR="00FC7555" w:rsidRDefault="00FC7555" w:rsidP="00A73E16">
            <w:pPr>
              <w:pStyle w:val="Style1"/>
            </w:pPr>
            <w:r>
              <w:t>Project Cost, PhP</w:t>
            </w:r>
          </w:p>
        </w:tc>
        <w:tc>
          <w:tcPr>
            <w:tcW w:w="5244" w:type="dxa"/>
            <w:noWrap/>
          </w:tcPr>
          <w:p w:rsidR="00FC7555" w:rsidRDefault="00602571" w:rsidP="00A73E16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Project cost</w:t>
            </w:r>
          </w:p>
        </w:tc>
      </w:tr>
      <w:tr w:rsidR="00A73E16" w:rsidRPr="008E67F3" w:rsidTr="00147A39">
        <w:trPr>
          <w:cantSplit/>
          <w:trHeight w:val="255"/>
        </w:trPr>
        <w:tc>
          <w:tcPr>
            <w:tcW w:w="3775" w:type="dxa"/>
          </w:tcPr>
          <w:p w:rsidR="00A73E16" w:rsidRDefault="00A73E16" w:rsidP="00A73E16">
            <w:pPr>
              <w:pStyle w:val="Style1"/>
            </w:pPr>
            <w:r>
              <w:t>Target Completion Date</w:t>
            </w:r>
          </w:p>
        </w:tc>
        <w:tc>
          <w:tcPr>
            <w:tcW w:w="5244" w:type="dxa"/>
            <w:noWrap/>
          </w:tcPr>
          <w:p w:rsidR="00A73E16" w:rsidRDefault="00A73E16" w:rsidP="00A73E16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Target completion date</w:t>
            </w:r>
          </w:p>
        </w:tc>
      </w:tr>
      <w:tr w:rsidR="00FC7555" w:rsidRPr="008E67F3" w:rsidTr="00147A39">
        <w:trPr>
          <w:cantSplit/>
          <w:trHeight w:val="255"/>
        </w:trPr>
        <w:tc>
          <w:tcPr>
            <w:tcW w:w="3775" w:type="dxa"/>
          </w:tcPr>
          <w:p w:rsidR="00FC7555" w:rsidRDefault="00FC7555" w:rsidP="00A73E16">
            <w:pPr>
              <w:pStyle w:val="Style1"/>
            </w:pPr>
            <w:r>
              <w:t>Notes, Remarks</w:t>
            </w:r>
          </w:p>
        </w:tc>
        <w:tc>
          <w:tcPr>
            <w:tcW w:w="5244" w:type="dxa"/>
            <w:noWrap/>
          </w:tcPr>
          <w:p w:rsidR="00FC7555" w:rsidRDefault="00FC7555" w:rsidP="00A73E16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Notes, remarks</w:t>
            </w:r>
          </w:p>
        </w:tc>
      </w:tr>
    </w:tbl>
    <w:p w:rsidR="006A2E7C" w:rsidRDefault="006A2E7C" w:rsidP="00253DA6">
      <w:pPr>
        <w:tabs>
          <w:tab w:val="left" w:pos="6675"/>
        </w:tabs>
        <w:rPr>
          <w:rFonts w:cs="Arial"/>
          <w:lang w:val="en-GB"/>
        </w:rPr>
      </w:pPr>
    </w:p>
    <w:p w:rsidR="00041919" w:rsidRDefault="00041919" w:rsidP="00041919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entries should not be separated by empty rows.</w:t>
      </w:r>
    </w:p>
    <w:p w:rsidR="00041919" w:rsidRDefault="00041919" w:rsidP="00253DA6">
      <w:pPr>
        <w:tabs>
          <w:tab w:val="left" w:pos="6675"/>
        </w:tabs>
        <w:rPr>
          <w:rFonts w:cs="Arial"/>
          <w:lang w:val="en-GB"/>
        </w:rPr>
      </w:pPr>
    </w:p>
    <w:p w:rsidR="003458B1" w:rsidRDefault="003458B1" w:rsidP="003458B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Populate </w:t>
      </w:r>
      <w:r w:rsidRPr="003458B1">
        <w:rPr>
          <w:rStyle w:val="Style1Char"/>
        </w:rPr>
        <w:t xml:space="preserve">(To-be) </w:t>
      </w:r>
      <w:r>
        <w:rPr>
          <w:rStyle w:val="Style1Char"/>
        </w:rPr>
        <w:t>Service Provider</w:t>
      </w:r>
      <w:r>
        <w:rPr>
          <w:rFonts w:cs="Arial"/>
          <w:lang w:val="en-GB"/>
        </w:rPr>
        <w:t xml:space="preserve"> according to the following allowable values:</w:t>
      </w:r>
    </w:p>
    <w:p w:rsidR="003458B1" w:rsidRDefault="003458B1" w:rsidP="003458B1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5242"/>
      </w:tblGrid>
      <w:tr w:rsidR="003458B1" w:rsidRPr="007A74CC" w:rsidTr="00205FCF">
        <w:trPr>
          <w:cantSplit/>
          <w:tblHeader/>
        </w:trPr>
        <w:tc>
          <w:tcPr>
            <w:tcW w:w="3775" w:type="dxa"/>
            <w:shd w:val="clear" w:color="auto" w:fill="FFFF00"/>
          </w:tcPr>
          <w:p w:rsidR="003458B1" w:rsidRPr="007A74CC" w:rsidRDefault="003458B1" w:rsidP="005D7C5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Value</w:t>
            </w:r>
          </w:p>
        </w:tc>
        <w:tc>
          <w:tcPr>
            <w:tcW w:w="5310" w:type="dxa"/>
            <w:shd w:val="clear" w:color="auto" w:fill="FFFF00"/>
          </w:tcPr>
          <w:p w:rsidR="003458B1" w:rsidRDefault="003458B1" w:rsidP="005D7C5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3458B1" w:rsidRPr="006D6B5B" w:rsidTr="005D7C58">
        <w:trPr>
          <w:cantSplit/>
          <w:trHeight w:val="255"/>
        </w:trPr>
        <w:tc>
          <w:tcPr>
            <w:tcW w:w="3775" w:type="dxa"/>
            <w:noWrap/>
          </w:tcPr>
          <w:p w:rsidR="003458B1" w:rsidRPr="006D6B5B" w:rsidRDefault="003458B1" w:rsidP="005D7C5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This DU</w:t>
            </w:r>
          </w:p>
        </w:tc>
        <w:tc>
          <w:tcPr>
            <w:tcW w:w="5310" w:type="dxa"/>
          </w:tcPr>
          <w:p w:rsidR="003458B1" w:rsidRDefault="003458B1" w:rsidP="003458B1">
            <w:pPr>
              <w:rPr>
                <w:rFonts w:eastAsia="Times New Roman" w:cs="Arial"/>
                <w:color w:val="000000"/>
              </w:rPr>
            </w:pPr>
            <w:r w:rsidRPr="005F45A5">
              <w:rPr>
                <w:rStyle w:val="Style1Char"/>
              </w:rPr>
              <w:t>Barangay</w:t>
            </w:r>
            <w:r>
              <w:rPr>
                <w:rFonts w:eastAsia="Times New Roman" w:cs="Arial"/>
                <w:color w:val="000000"/>
              </w:rPr>
              <w:t xml:space="preserve"> / </w:t>
            </w:r>
            <w:r w:rsidRPr="003458B1">
              <w:rPr>
                <w:rStyle w:val="Style1Char"/>
              </w:rPr>
              <w:t>Sitio</w:t>
            </w:r>
            <w:r>
              <w:rPr>
                <w:rFonts w:eastAsia="Times New Roman" w:cs="Arial"/>
                <w:color w:val="000000"/>
              </w:rPr>
              <w:t xml:space="preserve"> will be served by the DU</w:t>
            </w:r>
          </w:p>
        </w:tc>
      </w:tr>
      <w:tr w:rsidR="003458B1" w:rsidRPr="006D6B5B" w:rsidTr="005D7C58">
        <w:trPr>
          <w:cantSplit/>
          <w:trHeight w:val="255"/>
        </w:trPr>
        <w:tc>
          <w:tcPr>
            <w:tcW w:w="3775" w:type="dxa"/>
            <w:noWrap/>
          </w:tcPr>
          <w:p w:rsidR="003458B1" w:rsidRPr="006D6B5B" w:rsidRDefault="003458B1" w:rsidP="005D7C5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Another DU</w:t>
            </w:r>
          </w:p>
        </w:tc>
        <w:tc>
          <w:tcPr>
            <w:tcW w:w="5310" w:type="dxa"/>
          </w:tcPr>
          <w:p w:rsidR="003458B1" w:rsidRDefault="003458B1" w:rsidP="003458B1">
            <w:pPr>
              <w:rPr>
                <w:rFonts w:eastAsia="Times New Roman" w:cs="Arial"/>
                <w:color w:val="000000"/>
              </w:rPr>
            </w:pPr>
            <w:r w:rsidRPr="005F45A5">
              <w:rPr>
                <w:rStyle w:val="Style1Char"/>
              </w:rPr>
              <w:t>Barangay</w:t>
            </w:r>
            <w:r>
              <w:rPr>
                <w:rFonts w:eastAsia="Times New Roman" w:cs="Arial"/>
                <w:color w:val="000000"/>
              </w:rPr>
              <w:t xml:space="preserve"> / </w:t>
            </w:r>
            <w:r w:rsidRPr="003458B1">
              <w:rPr>
                <w:rStyle w:val="Style1Char"/>
              </w:rPr>
              <w:t>Sitio</w:t>
            </w:r>
            <w:r>
              <w:rPr>
                <w:rFonts w:eastAsia="Times New Roman" w:cs="Arial"/>
                <w:color w:val="000000"/>
              </w:rPr>
              <w:t xml:space="preserve"> will be served by another DU</w:t>
            </w:r>
          </w:p>
        </w:tc>
      </w:tr>
      <w:tr w:rsidR="003458B1" w:rsidRPr="006D6B5B" w:rsidTr="005D7C58">
        <w:trPr>
          <w:cantSplit/>
          <w:trHeight w:val="255"/>
        </w:trPr>
        <w:tc>
          <w:tcPr>
            <w:tcW w:w="3775" w:type="dxa"/>
            <w:noWrap/>
          </w:tcPr>
          <w:p w:rsidR="003458B1" w:rsidRDefault="003458B1" w:rsidP="005D7C5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ASP (to waive)</w:t>
            </w:r>
          </w:p>
        </w:tc>
        <w:tc>
          <w:tcPr>
            <w:tcW w:w="5310" w:type="dxa"/>
          </w:tcPr>
          <w:p w:rsidR="003458B1" w:rsidRDefault="003458B1" w:rsidP="00B0358D">
            <w:pPr>
              <w:rPr>
                <w:rFonts w:eastAsia="Times New Roman" w:cs="Arial"/>
                <w:color w:val="000000"/>
              </w:rPr>
            </w:pPr>
            <w:r w:rsidRPr="005F45A5">
              <w:rPr>
                <w:rStyle w:val="Style1Char"/>
              </w:rPr>
              <w:t>Barangay</w:t>
            </w:r>
            <w:r>
              <w:rPr>
                <w:rFonts w:eastAsia="Times New Roman" w:cs="Arial"/>
                <w:color w:val="000000"/>
              </w:rPr>
              <w:t xml:space="preserve"> / </w:t>
            </w:r>
            <w:r w:rsidRPr="003458B1">
              <w:rPr>
                <w:rStyle w:val="Style1Char"/>
              </w:rPr>
              <w:t>Sitio</w:t>
            </w:r>
            <w:r>
              <w:rPr>
                <w:rFonts w:eastAsia="Times New Roman" w:cs="Arial"/>
                <w:color w:val="000000"/>
              </w:rPr>
              <w:t xml:space="preserve"> is planned to be waived </w:t>
            </w:r>
            <w:r w:rsidR="00B0358D">
              <w:rPr>
                <w:rFonts w:eastAsia="Times New Roman" w:cs="Arial"/>
                <w:color w:val="000000"/>
              </w:rPr>
              <w:t xml:space="preserve">from the DU’s </w:t>
            </w:r>
            <w:r>
              <w:rPr>
                <w:rFonts w:eastAsia="Times New Roman" w:cs="Arial"/>
                <w:color w:val="000000"/>
              </w:rPr>
              <w:t>franchise obligations</w:t>
            </w:r>
          </w:p>
        </w:tc>
      </w:tr>
    </w:tbl>
    <w:p w:rsidR="003458B1" w:rsidRDefault="003458B1" w:rsidP="00FC7555">
      <w:pPr>
        <w:tabs>
          <w:tab w:val="left" w:pos="3540"/>
        </w:tabs>
        <w:rPr>
          <w:rFonts w:cs="Arial"/>
          <w:lang w:val="en-GB"/>
        </w:rPr>
      </w:pPr>
    </w:p>
    <w:p w:rsidR="00FC7555" w:rsidRDefault="00FC7555" w:rsidP="00FC7555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Populate </w:t>
      </w:r>
      <w:r>
        <w:rPr>
          <w:rStyle w:val="Style1Char"/>
        </w:rPr>
        <w:t>Electrification Solution</w:t>
      </w:r>
      <w:r>
        <w:rPr>
          <w:rFonts w:cs="Arial"/>
          <w:lang w:val="en-GB"/>
        </w:rPr>
        <w:t xml:space="preserve"> according to the following allowable values:</w:t>
      </w:r>
    </w:p>
    <w:p w:rsidR="00FC7555" w:rsidRDefault="00FC7555" w:rsidP="00FC7555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5242"/>
      </w:tblGrid>
      <w:tr w:rsidR="00FC7555" w:rsidRPr="007A74CC" w:rsidTr="001438F0">
        <w:trPr>
          <w:cantSplit/>
          <w:tblHeader/>
        </w:trPr>
        <w:tc>
          <w:tcPr>
            <w:tcW w:w="3775" w:type="dxa"/>
            <w:shd w:val="clear" w:color="auto" w:fill="FFFF00"/>
          </w:tcPr>
          <w:p w:rsidR="00FC7555" w:rsidRPr="007A74CC" w:rsidRDefault="00FC7555" w:rsidP="00621B7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lastRenderedPageBreak/>
              <w:t>Value</w:t>
            </w:r>
          </w:p>
        </w:tc>
        <w:tc>
          <w:tcPr>
            <w:tcW w:w="5242" w:type="dxa"/>
            <w:shd w:val="clear" w:color="auto" w:fill="FFFF00"/>
          </w:tcPr>
          <w:p w:rsidR="00FC7555" w:rsidRDefault="00FC7555" w:rsidP="00621B7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FC7555" w:rsidRPr="006D6B5B" w:rsidTr="001438F0">
        <w:trPr>
          <w:cantSplit/>
          <w:trHeight w:val="255"/>
        </w:trPr>
        <w:tc>
          <w:tcPr>
            <w:tcW w:w="3775" w:type="dxa"/>
            <w:noWrap/>
          </w:tcPr>
          <w:p w:rsidR="00FC7555" w:rsidRPr="006D6B5B" w:rsidRDefault="001438F0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Regular connection</w:t>
            </w:r>
          </w:p>
        </w:tc>
        <w:tc>
          <w:tcPr>
            <w:tcW w:w="5242" w:type="dxa"/>
          </w:tcPr>
          <w:p w:rsidR="00FC7555" w:rsidRDefault="001438F0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Regular connection to </w:t>
            </w:r>
            <w:r w:rsidR="00621B78">
              <w:rPr>
                <w:rFonts w:eastAsia="Times New Roman" w:cs="Arial"/>
                <w:color w:val="000000"/>
              </w:rPr>
              <w:t>the DU’s distribution lines</w:t>
            </w:r>
          </w:p>
        </w:tc>
      </w:tr>
      <w:tr w:rsidR="001438F0" w:rsidRPr="006D6B5B" w:rsidTr="001438F0">
        <w:trPr>
          <w:cantSplit/>
          <w:trHeight w:val="255"/>
        </w:trPr>
        <w:tc>
          <w:tcPr>
            <w:tcW w:w="3775" w:type="dxa"/>
            <w:noWrap/>
          </w:tcPr>
          <w:p w:rsidR="001438F0" w:rsidRPr="006D6B5B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Line extension</w:t>
            </w:r>
          </w:p>
        </w:tc>
        <w:tc>
          <w:tcPr>
            <w:tcW w:w="5242" w:type="dxa"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Extension of the DU’s distribution lines</w:t>
            </w:r>
          </w:p>
        </w:tc>
      </w:tr>
      <w:tr w:rsidR="001438F0" w:rsidRPr="006D6B5B" w:rsidTr="001438F0">
        <w:trPr>
          <w:cantSplit/>
          <w:trHeight w:val="255"/>
        </w:trPr>
        <w:tc>
          <w:tcPr>
            <w:tcW w:w="3775" w:type="dxa"/>
            <w:noWrap/>
          </w:tcPr>
          <w:p w:rsidR="001438F0" w:rsidRPr="006D6B5B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SHS</w:t>
            </w:r>
          </w:p>
        </w:tc>
        <w:tc>
          <w:tcPr>
            <w:tcW w:w="5242" w:type="dxa"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Solar home system</w:t>
            </w:r>
          </w:p>
        </w:tc>
      </w:tr>
      <w:tr w:rsidR="001438F0" w:rsidRPr="006D6B5B" w:rsidTr="001438F0">
        <w:trPr>
          <w:cantSplit/>
          <w:trHeight w:val="255"/>
        </w:trPr>
        <w:tc>
          <w:tcPr>
            <w:tcW w:w="3775" w:type="dxa"/>
            <w:noWrap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Communal Solar</w:t>
            </w:r>
          </w:p>
        </w:tc>
        <w:tc>
          <w:tcPr>
            <w:tcW w:w="5242" w:type="dxa"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Solar-powered system serving multiple households as a hub for charging batteries</w:t>
            </w:r>
          </w:p>
        </w:tc>
      </w:tr>
      <w:tr w:rsidR="001438F0" w:rsidRPr="006D6B5B" w:rsidTr="001438F0">
        <w:trPr>
          <w:cantSplit/>
          <w:trHeight w:val="255"/>
        </w:trPr>
        <w:tc>
          <w:tcPr>
            <w:tcW w:w="3775" w:type="dxa"/>
            <w:noWrap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New mini-grid</w:t>
            </w:r>
          </w:p>
        </w:tc>
        <w:tc>
          <w:tcPr>
            <w:tcW w:w="5242" w:type="dxa"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Creation of a new small independent electrical system with its own dedicated generator</w:t>
            </w:r>
          </w:p>
        </w:tc>
      </w:tr>
      <w:tr w:rsidR="001438F0" w:rsidRPr="006D6B5B" w:rsidTr="001438F0">
        <w:trPr>
          <w:cantSplit/>
          <w:trHeight w:val="255"/>
        </w:trPr>
        <w:tc>
          <w:tcPr>
            <w:tcW w:w="3775" w:type="dxa"/>
            <w:noWrap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Mini-grid extension</w:t>
            </w:r>
          </w:p>
        </w:tc>
        <w:tc>
          <w:tcPr>
            <w:tcW w:w="5242" w:type="dxa"/>
          </w:tcPr>
          <w:p w:rsidR="001438F0" w:rsidRPr="005F45A5" w:rsidRDefault="001438F0" w:rsidP="001438F0">
            <w:pPr>
              <w:rPr>
                <w:rStyle w:val="Style1Char"/>
              </w:rPr>
            </w:pPr>
            <w:r>
              <w:rPr>
                <w:rFonts w:eastAsia="Times New Roman" w:cs="Arial"/>
                <w:color w:val="000000"/>
              </w:rPr>
              <w:t>Extension of an existing mini-grid’s lines</w:t>
            </w:r>
          </w:p>
        </w:tc>
      </w:tr>
      <w:tr w:rsidR="001438F0" w:rsidRPr="006D6B5B" w:rsidTr="001438F0">
        <w:trPr>
          <w:cantSplit/>
          <w:trHeight w:val="255"/>
        </w:trPr>
        <w:tc>
          <w:tcPr>
            <w:tcW w:w="3775" w:type="dxa"/>
            <w:noWrap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Other</w:t>
            </w:r>
          </w:p>
        </w:tc>
        <w:tc>
          <w:tcPr>
            <w:tcW w:w="5242" w:type="dxa"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Other electrification solution</w:t>
            </w:r>
          </w:p>
        </w:tc>
      </w:tr>
    </w:tbl>
    <w:p w:rsidR="00FC7555" w:rsidRDefault="00FC7555" w:rsidP="00253DA6">
      <w:pPr>
        <w:tabs>
          <w:tab w:val="left" w:pos="6675"/>
        </w:tabs>
        <w:rPr>
          <w:rFonts w:cs="Arial"/>
          <w:lang w:val="en-GB"/>
        </w:rPr>
      </w:pPr>
    </w:p>
    <w:p w:rsidR="00FF440D" w:rsidRDefault="00913042" w:rsidP="00727B7E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Populate </w:t>
      </w:r>
      <w:r w:rsidRPr="00913042">
        <w:rPr>
          <w:rStyle w:val="Style1Char"/>
        </w:rPr>
        <w:t>Add</w:t>
      </w:r>
      <w:r w:rsidR="003458B1">
        <w:rPr>
          <w:rStyle w:val="Style1Char"/>
        </w:rPr>
        <w:t>itiona</w:t>
      </w:r>
      <w:r w:rsidRPr="00913042">
        <w:rPr>
          <w:rStyle w:val="Style1Char"/>
        </w:rPr>
        <w:t>l kW</w:t>
      </w:r>
      <w:r>
        <w:rPr>
          <w:rFonts w:cs="Arial"/>
          <w:lang w:val="en-GB"/>
        </w:rPr>
        <w:t xml:space="preserve">, </w:t>
      </w:r>
      <w:r w:rsidRPr="00913042">
        <w:rPr>
          <w:rStyle w:val="Style1Char"/>
        </w:rPr>
        <w:t>Add</w:t>
      </w:r>
      <w:r w:rsidR="003458B1">
        <w:rPr>
          <w:rStyle w:val="Style1Char"/>
        </w:rPr>
        <w:t>itiona</w:t>
      </w:r>
      <w:r w:rsidRPr="00913042">
        <w:rPr>
          <w:rStyle w:val="Style1Char"/>
        </w:rPr>
        <w:t>l Op</w:t>
      </w:r>
      <w:r w:rsidR="003458B1">
        <w:rPr>
          <w:rStyle w:val="Style1Char"/>
        </w:rPr>
        <w:t>erating</w:t>
      </w:r>
      <w:r w:rsidRPr="00913042">
        <w:rPr>
          <w:rStyle w:val="Style1Char"/>
        </w:rPr>
        <w:t xml:space="preserve"> H</w:t>
      </w:r>
      <w:r w:rsidR="003458B1">
        <w:rPr>
          <w:rStyle w:val="Style1Char"/>
        </w:rPr>
        <w:t>ou</w:t>
      </w:r>
      <w:r w:rsidRPr="00913042">
        <w:rPr>
          <w:rStyle w:val="Style1Char"/>
        </w:rPr>
        <w:t>rs</w:t>
      </w:r>
      <w:r>
        <w:rPr>
          <w:rFonts w:cs="Arial"/>
          <w:lang w:val="en-GB"/>
        </w:rPr>
        <w:t xml:space="preserve">, and </w:t>
      </w:r>
      <w:r w:rsidRPr="00913042">
        <w:rPr>
          <w:rStyle w:val="Style1Char"/>
        </w:rPr>
        <w:t>Target Op</w:t>
      </w:r>
      <w:r w:rsidR="003458B1">
        <w:rPr>
          <w:rStyle w:val="Style1Char"/>
        </w:rPr>
        <w:t>erating</w:t>
      </w:r>
      <w:r w:rsidRPr="00913042">
        <w:rPr>
          <w:rStyle w:val="Style1Char"/>
        </w:rPr>
        <w:t xml:space="preserve"> Sch</w:t>
      </w:r>
      <w:r w:rsidR="003458B1">
        <w:rPr>
          <w:rStyle w:val="Style1Char"/>
        </w:rPr>
        <w:t>edule</w:t>
      </w:r>
      <w:r>
        <w:rPr>
          <w:rFonts w:cs="Arial"/>
          <w:lang w:val="en-GB"/>
        </w:rPr>
        <w:t xml:space="preserve"> only if the area is underserved</w:t>
      </w:r>
      <w:r w:rsidR="00D7763A">
        <w:rPr>
          <w:rFonts w:cs="Arial"/>
          <w:lang w:val="en-GB"/>
        </w:rPr>
        <w:t>, as applicable</w:t>
      </w:r>
      <w:r>
        <w:rPr>
          <w:rFonts w:cs="Arial"/>
          <w:lang w:val="en-GB"/>
        </w:rPr>
        <w:t xml:space="preserve">. </w:t>
      </w:r>
      <w:r w:rsidR="00FF440D">
        <w:rPr>
          <w:rFonts w:cs="Arial"/>
          <w:lang w:val="en-GB"/>
        </w:rPr>
        <w:t xml:space="preserve">Populate </w:t>
      </w:r>
      <w:r w:rsidR="00FF440D" w:rsidRPr="00FF440D">
        <w:rPr>
          <w:rStyle w:val="Style1Char"/>
        </w:rPr>
        <w:t>Add</w:t>
      </w:r>
      <w:r w:rsidR="003458B1">
        <w:rPr>
          <w:rStyle w:val="Style1Char"/>
        </w:rPr>
        <w:t>itiona</w:t>
      </w:r>
      <w:r w:rsidR="00FF440D" w:rsidRPr="00FF440D">
        <w:rPr>
          <w:rStyle w:val="Style1Char"/>
        </w:rPr>
        <w:t>l kW</w:t>
      </w:r>
      <w:r w:rsidR="00FF440D">
        <w:rPr>
          <w:rFonts w:cs="Arial"/>
          <w:lang w:val="en-GB"/>
        </w:rPr>
        <w:t xml:space="preserve"> only if the underserved area is served by a mini-grid that will have additional generating capacity. Populate </w:t>
      </w:r>
      <w:r w:rsidR="00FF440D" w:rsidRPr="00FF440D">
        <w:rPr>
          <w:rStyle w:val="Style1Char"/>
        </w:rPr>
        <w:t>Add</w:t>
      </w:r>
      <w:r w:rsidR="003458B1">
        <w:rPr>
          <w:rStyle w:val="Style1Char"/>
        </w:rPr>
        <w:t>itiona</w:t>
      </w:r>
      <w:r w:rsidR="00FF440D" w:rsidRPr="00FF440D">
        <w:rPr>
          <w:rStyle w:val="Style1Char"/>
        </w:rPr>
        <w:t>l Op</w:t>
      </w:r>
      <w:r w:rsidR="003458B1">
        <w:rPr>
          <w:rStyle w:val="Style1Char"/>
        </w:rPr>
        <w:t>erating</w:t>
      </w:r>
      <w:r w:rsidR="00FF440D" w:rsidRPr="00FF440D">
        <w:rPr>
          <w:rStyle w:val="Style1Char"/>
        </w:rPr>
        <w:t xml:space="preserve"> H</w:t>
      </w:r>
      <w:r w:rsidR="003458B1">
        <w:rPr>
          <w:rStyle w:val="Style1Char"/>
        </w:rPr>
        <w:t>ou</w:t>
      </w:r>
      <w:r w:rsidR="00FF440D" w:rsidRPr="00FF440D">
        <w:rPr>
          <w:rStyle w:val="Style1Char"/>
        </w:rPr>
        <w:t>rs</w:t>
      </w:r>
      <w:r w:rsidR="00FF440D" w:rsidRPr="00FF440D">
        <w:rPr>
          <w:rFonts w:cs="Arial"/>
          <w:lang w:val="en-GB"/>
        </w:rPr>
        <w:t xml:space="preserve"> </w:t>
      </w:r>
      <w:r w:rsidR="00FF440D">
        <w:rPr>
          <w:rFonts w:cs="Arial"/>
          <w:lang w:val="en-GB"/>
        </w:rPr>
        <w:t>if the underserved area will have an extended operation of electricity service</w:t>
      </w:r>
      <w:r>
        <w:rPr>
          <w:rFonts w:cs="Arial"/>
          <w:lang w:val="en-GB"/>
        </w:rPr>
        <w:t xml:space="preserve">, then cascade changes to </w:t>
      </w:r>
      <w:r w:rsidRPr="00602571">
        <w:rPr>
          <w:rStyle w:val="Style1Char"/>
        </w:rPr>
        <w:t>Target Op</w:t>
      </w:r>
      <w:r w:rsidR="003458B1">
        <w:rPr>
          <w:rStyle w:val="Style1Char"/>
        </w:rPr>
        <w:t>erating</w:t>
      </w:r>
      <w:r w:rsidRPr="00602571">
        <w:rPr>
          <w:rStyle w:val="Style1Char"/>
        </w:rPr>
        <w:t xml:space="preserve"> Sch</w:t>
      </w:r>
      <w:r w:rsidR="003458B1">
        <w:rPr>
          <w:rStyle w:val="Style1Char"/>
        </w:rPr>
        <w:t>edule</w:t>
      </w:r>
      <w:r>
        <w:t>.</w:t>
      </w:r>
      <w:r w:rsidR="00727B7E">
        <w:rPr>
          <w:rFonts w:cs="Arial"/>
          <w:lang w:val="en-GB"/>
        </w:rPr>
        <w:t xml:space="preserve"> The input to </w:t>
      </w:r>
      <w:r>
        <w:rPr>
          <w:rStyle w:val="Style1Char"/>
        </w:rPr>
        <w:t>Target Op</w:t>
      </w:r>
      <w:r w:rsidR="003458B1">
        <w:rPr>
          <w:rStyle w:val="Style1Char"/>
        </w:rPr>
        <w:t>erating</w:t>
      </w:r>
      <w:r>
        <w:rPr>
          <w:rStyle w:val="Style1Char"/>
        </w:rPr>
        <w:t xml:space="preserve"> Sch</w:t>
      </w:r>
      <w:r w:rsidR="003458B1">
        <w:rPr>
          <w:rStyle w:val="Style1Char"/>
        </w:rPr>
        <w:t>edule</w:t>
      </w:r>
      <w:r w:rsidR="00727B7E">
        <w:rPr>
          <w:rFonts w:cs="Arial"/>
          <w:lang w:val="en-GB"/>
        </w:rPr>
        <w:t xml:space="preserve"> must follow the 24-hour format “HHMM </w:t>
      </w:r>
      <w:r>
        <w:rPr>
          <w:rFonts w:cs="Arial"/>
          <w:lang w:val="en-GB"/>
        </w:rPr>
        <w:t>to HHMM” (e.g. “0800 to 1600”).</w:t>
      </w:r>
    </w:p>
    <w:p w:rsidR="00FF440D" w:rsidRDefault="00FF440D" w:rsidP="00253DA6">
      <w:pPr>
        <w:tabs>
          <w:tab w:val="left" w:pos="6675"/>
        </w:tabs>
        <w:rPr>
          <w:rFonts w:cs="Arial"/>
          <w:lang w:val="en-GB"/>
        </w:rPr>
      </w:pPr>
    </w:p>
    <w:p w:rsidR="00FC7555" w:rsidRDefault="00FC7555" w:rsidP="00FC7555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Populate </w:t>
      </w:r>
      <w:r w:rsidRPr="00FF3034">
        <w:rPr>
          <w:rStyle w:val="Style1Char"/>
        </w:rPr>
        <w:t>Funding Source</w:t>
      </w:r>
      <w:r>
        <w:rPr>
          <w:rFonts w:cs="Arial"/>
          <w:lang w:val="en-GB"/>
        </w:rPr>
        <w:t xml:space="preserve"> according to the following allowable values:</w:t>
      </w:r>
    </w:p>
    <w:p w:rsidR="00FC7555" w:rsidRDefault="00FC7555" w:rsidP="00FC7555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5220"/>
      </w:tblGrid>
      <w:tr w:rsidR="00FC7555" w:rsidRPr="007A74CC" w:rsidTr="00254B48">
        <w:trPr>
          <w:cantSplit/>
          <w:tblHeader/>
        </w:trPr>
        <w:tc>
          <w:tcPr>
            <w:tcW w:w="3775" w:type="dxa"/>
            <w:shd w:val="clear" w:color="auto" w:fill="FFFF00"/>
          </w:tcPr>
          <w:p w:rsidR="00FC7555" w:rsidRPr="007A74CC" w:rsidRDefault="00FC7555" w:rsidP="00621B7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Value</w:t>
            </w:r>
          </w:p>
        </w:tc>
        <w:tc>
          <w:tcPr>
            <w:tcW w:w="5220" w:type="dxa"/>
            <w:shd w:val="clear" w:color="auto" w:fill="FFFF00"/>
          </w:tcPr>
          <w:p w:rsidR="00FC7555" w:rsidRDefault="00FC7555" w:rsidP="00621B7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FC755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FC7555" w:rsidRPr="006D6B5B" w:rsidRDefault="00FC7555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CAPEX Program</w:t>
            </w:r>
          </w:p>
        </w:tc>
        <w:tc>
          <w:tcPr>
            <w:tcW w:w="5220" w:type="dxa"/>
          </w:tcPr>
          <w:p w:rsidR="00FC7555" w:rsidRDefault="00FC7555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Capital Expenditure (to be) filed with ERC</w:t>
            </w:r>
          </w:p>
        </w:tc>
      </w:tr>
      <w:tr w:rsidR="00FC755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FC7555" w:rsidRPr="006D6B5B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DOE ER 1-94</w:t>
            </w:r>
          </w:p>
        </w:tc>
        <w:tc>
          <w:tcPr>
            <w:tcW w:w="5220" w:type="dxa"/>
          </w:tcPr>
          <w:p w:rsidR="00FC7555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DOE Energy Regulations No. 1-94</w:t>
            </w:r>
            <w:r w:rsidR="0050219A">
              <w:rPr>
                <w:rFonts w:eastAsia="Times New Roman" w:cs="Arial"/>
                <w:color w:val="000000"/>
              </w:rPr>
              <w:t>, as amended</w:t>
            </w:r>
          </w:p>
        </w:tc>
      </w:tr>
      <w:tr w:rsidR="00FC755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FC7555" w:rsidRPr="006D6B5B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DOE PVM</w:t>
            </w:r>
          </w:p>
        </w:tc>
        <w:tc>
          <w:tcPr>
            <w:tcW w:w="5220" w:type="dxa"/>
          </w:tcPr>
          <w:p w:rsidR="00FC7555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DOE PV Mainstreaming</w:t>
            </w:r>
          </w:p>
        </w:tc>
      </w:tr>
      <w:tr w:rsidR="00FC755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FC7555" w:rsidRPr="006D6B5B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DOE Other</w:t>
            </w:r>
          </w:p>
        </w:tc>
        <w:tc>
          <w:tcPr>
            <w:tcW w:w="5220" w:type="dxa"/>
          </w:tcPr>
          <w:p w:rsidR="00FC7555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Other DOE funding</w:t>
            </w:r>
          </w:p>
        </w:tc>
      </w:tr>
      <w:tr w:rsidR="00FC755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FC7555" w:rsidRPr="006D6B5B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NEA BLEP</w:t>
            </w:r>
          </w:p>
        </w:tc>
        <w:tc>
          <w:tcPr>
            <w:tcW w:w="5220" w:type="dxa"/>
          </w:tcPr>
          <w:p w:rsidR="00FC7555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NEA Barangay Line Enhancement Program</w:t>
            </w:r>
          </w:p>
        </w:tc>
      </w:tr>
      <w:tr w:rsidR="00FC755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FC7555" w:rsidRPr="006D6B5B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NEA SEP</w:t>
            </w:r>
          </w:p>
        </w:tc>
        <w:tc>
          <w:tcPr>
            <w:tcW w:w="5220" w:type="dxa"/>
          </w:tcPr>
          <w:p w:rsidR="00FC7555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NEA Sitio Electrification Program</w:t>
            </w:r>
          </w:p>
        </w:tc>
      </w:tr>
      <w:tr w:rsidR="00FC755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FC7555" w:rsidRPr="006D6B5B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NEA Other</w:t>
            </w:r>
          </w:p>
        </w:tc>
        <w:tc>
          <w:tcPr>
            <w:tcW w:w="5220" w:type="dxa"/>
          </w:tcPr>
          <w:p w:rsidR="00FC7555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Other NEA funding</w:t>
            </w:r>
          </w:p>
        </w:tc>
      </w:tr>
      <w:tr w:rsidR="001438F0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1438F0" w:rsidRDefault="001438F0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Loan</w:t>
            </w:r>
          </w:p>
        </w:tc>
        <w:tc>
          <w:tcPr>
            <w:tcW w:w="5220" w:type="dxa"/>
          </w:tcPr>
          <w:p w:rsidR="001438F0" w:rsidRDefault="001438F0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Loan from NEA or banks</w:t>
            </w:r>
          </w:p>
        </w:tc>
      </w:tr>
      <w:tr w:rsidR="001438F0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1438F0" w:rsidRDefault="001438F0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Grant</w:t>
            </w:r>
          </w:p>
        </w:tc>
        <w:tc>
          <w:tcPr>
            <w:tcW w:w="5220" w:type="dxa"/>
          </w:tcPr>
          <w:p w:rsidR="001438F0" w:rsidRDefault="001438F0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Grant from aid agencies like </w:t>
            </w:r>
            <w:r>
              <w:t>USAID, UNDP, JICA, and INFUNDE</w:t>
            </w:r>
          </w:p>
        </w:tc>
      </w:tr>
      <w:tr w:rsidR="001438F0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1438F0" w:rsidRDefault="001438F0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JV/PP</w:t>
            </w:r>
          </w:p>
        </w:tc>
        <w:tc>
          <w:tcPr>
            <w:tcW w:w="5220" w:type="dxa"/>
          </w:tcPr>
          <w:p w:rsidR="001438F0" w:rsidRDefault="001438F0" w:rsidP="001438F0">
            <w:pPr>
              <w:rPr>
                <w:rFonts w:eastAsia="Times New Roman" w:cs="Arial"/>
                <w:color w:val="000000"/>
              </w:rPr>
            </w:pPr>
            <w:r w:rsidRPr="001438F0">
              <w:rPr>
                <w:rFonts w:eastAsia="Times New Roman" w:cs="Arial"/>
                <w:color w:val="000000"/>
              </w:rPr>
              <w:t xml:space="preserve">Joint </w:t>
            </w:r>
            <w:r>
              <w:rPr>
                <w:rFonts w:eastAsia="Times New Roman" w:cs="Arial"/>
                <w:color w:val="000000"/>
              </w:rPr>
              <w:t>v</w:t>
            </w:r>
            <w:r w:rsidRPr="001438F0">
              <w:rPr>
                <w:rFonts w:eastAsia="Times New Roman" w:cs="Arial"/>
                <w:color w:val="000000"/>
              </w:rPr>
              <w:t>enture</w:t>
            </w:r>
            <w:r>
              <w:rPr>
                <w:rFonts w:eastAsia="Times New Roman" w:cs="Arial"/>
                <w:color w:val="000000"/>
              </w:rPr>
              <w:t xml:space="preserve"> or p</w:t>
            </w:r>
            <w:r w:rsidRPr="001438F0">
              <w:rPr>
                <w:rFonts w:eastAsia="Times New Roman" w:cs="Arial"/>
                <w:color w:val="000000"/>
              </w:rPr>
              <w:t xml:space="preserve">rivate </w:t>
            </w:r>
            <w:r>
              <w:rPr>
                <w:rFonts w:eastAsia="Times New Roman" w:cs="Arial"/>
                <w:color w:val="000000"/>
              </w:rPr>
              <w:t>p</w:t>
            </w:r>
            <w:r w:rsidRPr="001438F0">
              <w:rPr>
                <w:rFonts w:eastAsia="Times New Roman" w:cs="Arial"/>
                <w:color w:val="000000"/>
              </w:rPr>
              <w:t>articipation</w:t>
            </w:r>
          </w:p>
        </w:tc>
      </w:tr>
      <w:tr w:rsidR="00FC7555" w:rsidRPr="006D6B5B" w:rsidTr="00621B78">
        <w:trPr>
          <w:cantSplit/>
          <w:trHeight w:val="270"/>
        </w:trPr>
        <w:tc>
          <w:tcPr>
            <w:tcW w:w="3775" w:type="dxa"/>
            <w:noWrap/>
          </w:tcPr>
          <w:p w:rsidR="00FC7555" w:rsidRPr="006D6B5B" w:rsidRDefault="00FC7555" w:rsidP="00FC755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Other</w:t>
            </w:r>
          </w:p>
        </w:tc>
        <w:tc>
          <w:tcPr>
            <w:tcW w:w="5220" w:type="dxa"/>
          </w:tcPr>
          <w:p w:rsidR="00FC7555" w:rsidRDefault="000E6876" w:rsidP="000E6876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Other f</w:t>
            </w:r>
            <w:r w:rsidR="00FC7555">
              <w:rPr>
                <w:rFonts w:eastAsia="Times New Roman" w:cs="Arial"/>
                <w:color w:val="000000"/>
              </w:rPr>
              <w:t xml:space="preserve">unding </w:t>
            </w:r>
            <w:r w:rsidR="0050219A">
              <w:rPr>
                <w:rFonts w:eastAsia="Times New Roman" w:cs="Arial"/>
                <w:color w:val="000000"/>
              </w:rPr>
              <w:t>source</w:t>
            </w:r>
          </w:p>
        </w:tc>
      </w:tr>
    </w:tbl>
    <w:p w:rsidR="00FC7555" w:rsidRDefault="00FC7555" w:rsidP="00253DA6">
      <w:pPr>
        <w:tabs>
          <w:tab w:val="left" w:pos="6675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4D133248" wp14:editId="747CC719">
            <wp:extent cx="171429" cy="85714"/>
            <wp:effectExtent l="0" t="0" r="63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D06825" w:rsidRDefault="00D06825" w:rsidP="00E073F8">
      <w:pPr>
        <w:tabs>
          <w:tab w:val="left" w:pos="3540"/>
        </w:tabs>
        <w:rPr>
          <w:rFonts w:cs="Arial"/>
          <w:lang w:val="en-GB"/>
        </w:rPr>
      </w:pP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71EF0D34" wp14:editId="7ADA7F4B">
            <wp:extent cx="171429" cy="85714"/>
            <wp:effectExtent l="0" t="0" r="63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Elec</w:t>
      </w:r>
      <w:r>
        <w:rPr>
          <w:rFonts w:cs="Arial"/>
          <w:lang w:val="en-GB"/>
        </w:rPr>
        <w:t xml:space="preserve"> yields a summary window if there are no errors, or an error message as follows:</w:t>
      </w: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8358E7" w:rsidRPr="007A74CC" w:rsidTr="00D543DB">
        <w:trPr>
          <w:cantSplit/>
          <w:tblHeader/>
        </w:trPr>
        <w:tc>
          <w:tcPr>
            <w:tcW w:w="3774" w:type="dxa"/>
            <w:shd w:val="clear" w:color="auto" w:fill="FFFF00"/>
          </w:tcPr>
          <w:p w:rsidR="008358E7" w:rsidRPr="007A74CC" w:rsidRDefault="008358E7" w:rsidP="00D543DB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8358E7" w:rsidRPr="007A74CC" w:rsidRDefault="008358E7" w:rsidP="00D543DB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Pr="0042257D" w:rsidRDefault="008358E7" w:rsidP="00D543DB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Terrain Type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Default="008358E7" w:rsidP="00D543DB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(To-be) Service Provider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Default="008358E7" w:rsidP="00D543DB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Electrification Solution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Pr="00BA39FA" w:rsidRDefault="008358E7" w:rsidP="00D543DB">
            <w:pPr>
              <w:rPr>
                <w:rStyle w:val="Style1Char"/>
              </w:rPr>
            </w:pPr>
            <w:r>
              <w:rPr>
                <w:rStyle w:val="Style1Char"/>
              </w:rPr>
              <w:lastRenderedPageBreak/>
              <w:t>Initial HH to Serve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Default="008358E7" w:rsidP="00D543DB">
            <w:pPr>
              <w:pStyle w:val="Style1"/>
              <w:rPr>
                <w:rStyle w:val="Style1Char"/>
                <w:b/>
              </w:rPr>
            </w:pPr>
            <w:r w:rsidRPr="00BA39FA">
              <w:rPr>
                <w:rStyle w:val="Style1Char"/>
                <w:b/>
              </w:rPr>
              <w:t>Additional kW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Default="008358E7" w:rsidP="00D543DB">
            <w:pPr>
              <w:pStyle w:val="Style1"/>
              <w:rPr>
                <w:rStyle w:val="Style1Char"/>
                <w:b/>
              </w:rPr>
            </w:pPr>
            <w:r w:rsidRPr="00BA39FA">
              <w:rPr>
                <w:rStyle w:val="Style1Char"/>
                <w:b/>
              </w:rPr>
              <w:t>Additional Operating Hours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Default="008358E7" w:rsidP="00D543DB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Additional Operating Hours</w:t>
            </w:r>
            <w:r w:rsidRPr="006F0AA0">
              <w:rPr>
                <w:rFonts w:ascii="Arial" w:hAnsi="Arial" w:cs="Arial"/>
                <w:b w:val="0"/>
              </w:rPr>
              <w:t>,</w:t>
            </w:r>
            <w:r>
              <w:rPr>
                <w:rStyle w:val="Style1Char"/>
                <w:b/>
              </w:rPr>
              <w:t xml:space="preserve"> Target Operating Schedule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Style w:val="Style1Char"/>
              </w:rPr>
              <w:t>Additional O</w:t>
            </w:r>
            <w:r w:rsidRPr="006F0AA0">
              <w:rPr>
                <w:rStyle w:val="Style1Char"/>
              </w:rPr>
              <w:t>perating Hours</w:t>
            </w:r>
            <w:r>
              <w:rPr>
                <w:rFonts w:cs="Arial"/>
                <w:lang w:val="en-GB"/>
              </w:rPr>
              <w:t xml:space="preserve"> is filled but </w:t>
            </w:r>
            <w:r>
              <w:rPr>
                <w:rStyle w:val="Style1Char"/>
              </w:rPr>
              <w:t>Target O</w:t>
            </w:r>
            <w:r w:rsidRPr="006F0AA0">
              <w:rPr>
                <w:rStyle w:val="Style1Char"/>
              </w:rPr>
              <w:t>perating Schedule</w:t>
            </w:r>
            <w:r>
              <w:rPr>
                <w:rFonts w:cs="Arial"/>
                <w:lang w:val="en-GB"/>
              </w:rPr>
              <w:t xml:space="preserve"> is not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Default="008358E7" w:rsidP="00D543DB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Funding Source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Default="008358E7" w:rsidP="00D543DB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Project Cost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8358E7" w:rsidTr="00D543DB">
        <w:trPr>
          <w:cantSplit/>
        </w:trPr>
        <w:tc>
          <w:tcPr>
            <w:tcW w:w="3774" w:type="dxa"/>
          </w:tcPr>
          <w:p w:rsidR="008358E7" w:rsidRPr="0042257D" w:rsidRDefault="008358E7" w:rsidP="00D543DB">
            <w:pPr>
              <w:pStyle w:val="Style1"/>
              <w:rPr>
                <w:rStyle w:val="Style1Char"/>
              </w:rPr>
            </w:pPr>
            <w:r>
              <w:rPr>
                <w:rStyle w:val="Style1Char"/>
                <w:b/>
              </w:rPr>
              <w:t>Target Completion Date</w:t>
            </w:r>
          </w:p>
        </w:tc>
        <w:tc>
          <w:tcPr>
            <w:tcW w:w="5243" w:type="dxa"/>
          </w:tcPr>
          <w:p w:rsidR="008358E7" w:rsidRDefault="008358E7" w:rsidP="00D543D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value, or blank, or not a proper date</w:t>
            </w:r>
          </w:p>
        </w:tc>
      </w:tr>
    </w:tbl>
    <w:p w:rsidR="002C33C3" w:rsidRDefault="002C33C3" w:rsidP="00E073F8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2C33C3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5E9" w:rsidRDefault="007375E9" w:rsidP="00C05D63">
      <w:r>
        <w:separator/>
      </w:r>
    </w:p>
  </w:endnote>
  <w:endnote w:type="continuationSeparator" w:id="0">
    <w:p w:rsidR="007375E9" w:rsidRDefault="007375E9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5E9" w:rsidRDefault="007375E9" w:rsidP="00C05D63">
      <w:r>
        <w:separator/>
      </w:r>
    </w:p>
  </w:footnote>
  <w:footnote w:type="continuationSeparator" w:id="0">
    <w:p w:rsidR="007375E9" w:rsidRDefault="007375E9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3AE0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177A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509A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413B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27327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375E9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87B20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11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4A96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1712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3170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88106856-E6A1-4525-A43A-EED7C5F3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2019-12-11T03:58:00Z</dcterms:created>
  <dcterms:modified xsi:type="dcterms:W3CDTF">2019-12-11T03:58:00Z</dcterms:modified>
</cp:coreProperties>
</file>